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28B494" w14:textId="77777777" w:rsidR="00E21B40" w:rsidRPr="00E21B40" w:rsidRDefault="00E21B40" w:rsidP="00E21B40">
      <w:pPr>
        <w:jc w:val="center"/>
        <w:rPr>
          <w:lang w:val="en-US"/>
        </w:rPr>
      </w:pPr>
      <w:r w:rsidRPr="00E21B40">
        <w:rPr>
          <w:lang w:val="en-US"/>
        </w:rPr>
        <w:t>GENERAL TERMS AND CONDITIONS OF COIN-USA INC.</w:t>
      </w:r>
    </w:p>
    <w:p w14:paraId="3AA469A8" w14:textId="77777777" w:rsidR="00E21B40" w:rsidRPr="00E21B40" w:rsidRDefault="00E21B40" w:rsidP="00E21B40">
      <w:pPr>
        <w:jc w:val="center"/>
        <w:rPr>
          <w:lang w:val="en-US"/>
        </w:rPr>
      </w:pPr>
      <w:r w:rsidRPr="00E21B40">
        <w:rPr>
          <w:lang w:val="en-US"/>
        </w:rPr>
        <w:t>(For Deliveries and Services to Customers in Canada)</w:t>
      </w:r>
    </w:p>
    <w:p w14:paraId="50762E58" w14:textId="77777777" w:rsidR="00E21B40" w:rsidRPr="00E21B40" w:rsidRDefault="00E21B40" w:rsidP="00E21B40">
      <w:pPr>
        <w:rPr>
          <w:lang w:val="en-US"/>
        </w:rPr>
      </w:pPr>
    </w:p>
    <w:p w14:paraId="60DCB76A" w14:textId="00BFB15A" w:rsidR="00E21B40" w:rsidRPr="00E21B40" w:rsidRDefault="00E21B40" w:rsidP="00E21B40">
      <w:pPr>
        <w:rPr>
          <w:lang w:val="en-US"/>
        </w:rPr>
      </w:pPr>
      <w:r w:rsidRPr="00E21B40">
        <w:rPr>
          <w:lang w:val="en-US"/>
        </w:rPr>
        <w:t xml:space="preserve">Status: </w:t>
      </w:r>
      <w:proofErr w:type="gramStart"/>
      <w:r>
        <w:rPr>
          <w:lang w:val="en-US"/>
        </w:rPr>
        <w:t xml:space="preserve">January </w:t>
      </w:r>
      <w:r w:rsidRPr="00E21B40">
        <w:rPr>
          <w:lang w:val="en-US"/>
        </w:rPr>
        <w:t xml:space="preserve"> 2026</w:t>
      </w:r>
      <w:proofErr w:type="gramEnd"/>
    </w:p>
    <w:p w14:paraId="0E75485C" w14:textId="77777777" w:rsidR="00E21B40" w:rsidRPr="00E21B40" w:rsidRDefault="00E21B40" w:rsidP="00E21B40">
      <w:pPr>
        <w:rPr>
          <w:lang w:val="en-US"/>
        </w:rPr>
      </w:pPr>
    </w:p>
    <w:p w14:paraId="4465A5A6" w14:textId="77777777" w:rsidR="00E21B40" w:rsidRPr="00E21B40" w:rsidRDefault="00E21B40" w:rsidP="00E21B40">
      <w:pPr>
        <w:rPr>
          <w:lang w:val="en-US"/>
        </w:rPr>
      </w:pPr>
      <w:r w:rsidRPr="00E21B40">
        <w:rPr>
          <w:lang w:val="en-US"/>
        </w:rPr>
        <w:t>§ 1. Scope and General Provisions</w:t>
      </w:r>
    </w:p>
    <w:p w14:paraId="0A909BF0" w14:textId="77777777" w:rsidR="00E21B40" w:rsidRPr="00E21B40" w:rsidRDefault="00E21B40" w:rsidP="00E21B40">
      <w:pPr>
        <w:rPr>
          <w:lang w:val="en-US"/>
        </w:rPr>
      </w:pPr>
      <w:r w:rsidRPr="00E21B40">
        <w:rPr>
          <w:lang w:val="en-US"/>
        </w:rPr>
        <w:t>1. These General Terms and Conditions ("T&amp;C") apply to all offers, deliveries, and services provided by Coin-USA Inc., 7901 4th St N, Ste 300, St. Petersburg, FL 33702, USA ("Supplier", "we", "us"), to business entities, legal entities, or individual customers located in Canada ("Customer", "Purchaser").</w:t>
      </w:r>
    </w:p>
    <w:p w14:paraId="68BAF65D" w14:textId="77777777" w:rsidR="00E21B40" w:rsidRPr="00E21B40" w:rsidRDefault="00E21B40" w:rsidP="00E21B40">
      <w:pPr>
        <w:rPr>
          <w:lang w:val="en-US"/>
        </w:rPr>
      </w:pPr>
      <w:r w:rsidRPr="00E21B40">
        <w:rPr>
          <w:lang w:val="en-US"/>
        </w:rPr>
        <w:t>2. Deviating, conflicting, or supplementary terms and conditions of the Customer shall not apply unless explicitly approved in writing by the Supplier. Acceptance of deliveries or services shall be deemed acceptance of these T&amp;C.</w:t>
      </w:r>
    </w:p>
    <w:p w14:paraId="678A461E" w14:textId="77777777" w:rsidR="00E21B40" w:rsidRPr="00E21B40" w:rsidRDefault="00E21B40" w:rsidP="00E21B40">
      <w:pPr>
        <w:rPr>
          <w:lang w:val="en-US"/>
        </w:rPr>
      </w:pPr>
      <w:r w:rsidRPr="00E21B40">
        <w:rPr>
          <w:lang w:val="en-US"/>
        </w:rPr>
        <w:t>3. These T&amp;C shall also apply to future transactions between the parties without requiring express reference in each individual case.</w:t>
      </w:r>
    </w:p>
    <w:p w14:paraId="3EB0E229" w14:textId="77777777" w:rsidR="00E21B40" w:rsidRPr="00E21B40" w:rsidRDefault="00E21B40" w:rsidP="00E21B40">
      <w:pPr>
        <w:rPr>
          <w:lang w:val="en-US"/>
        </w:rPr>
      </w:pPr>
      <w:r w:rsidRPr="00E21B40">
        <w:rPr>
          <w:lang w:val="en-US"/>
        </w:rPr>
        <w:t>4. If the Customer qualifies as a consumer under applicable provincial Consumer Protection Acts, statutory mandatory consumer rights remain unaffected.</w:t>
      </w:r>
    </w:p>
    <w:p w14:paraId="22E12300" w14:textId="77777777" w:rsidR="00E21B40" w:rsidRPr="00E21B40" w:rsidRDefault="00E21B40" w:rsidP="00E21B40">
      <w:pPr>
        <w:rPr>
          <w:lang w:val="en-US"/>
        </w:rPr>
      </w:pPr>
    </w:p>
    <w:p w14:paraId="32088441" w14:textId="77777777" w:rsidR="00E21B40" w:rsidRPr="00E21B40" w:rsidRDefault="00E21B40" w:rsidP="00E21B40">
      <w:pPr>
        <w:rPr>
          <w:lang w:val="en-US"/>
        </w:rPr>
      </w:pPr>
      <w:r w:rsidRPr="00E21B40">
        <w:rPr>
          <w:lang w:val="en-US"/>
        </w:rPr>
        <w:t>§ 2. Binding Offers, Custom Orders, and Binding Nature of Contracts</w:t>
      </w:r>
    </w:p>
    <w:p w14:paraId="0BC66F82" w14:textId="77777777" w:rsidR="00E21B40" w:rsidRPr="00E21B40" w:rsidRDefault="00E21B40" w:rsidP="00E21B40">
      <w:pPr>
        <w:rPr>
          <w:lang w:val="en-US"/>
        </w:rPr>
      </w:pPr>
      <w:r w:rsidRPr="00E21B40">
        <w:rPr>
          <w:lang w:val="en-US"/>
        </w:rPr>
        <w:t>1. Offers issued by the Supplier are non-binding and subject to change unless expressly designated as binding in writing. Offers remain valid for a maximum of 4 weeks from the offer date unless otherwise specified (subject to § 10 for precious metals).</w:t>
      </w:r>
    </w:p>
    <w:p w14:paraId="56B0830D" w14:textId="77777777" w:rsidR="00E21B40" w:rsidRPr="00E21B40" w:rsidRDefault="00E21B40" w:rsidP="00E21B40">
      <w:pPr>
        <w:rPr>
          <w:lang w:val="en-US"/>
        </w:rPr>
      </w:pPr>
      <w:r w:rsidRPr="00E21B40">
        <w:rPr>
          <w:lang w:val="en-US"/>
        </w:rPr>
        <w:t xml:space="preserve">2. BINDING NATURE OF CUSTOM ORDERS: All products supplied by the Supplier (custom coins, medals, pins, boxes, accessories) are </w:t>
      </w:r>
      <w:proofErr w:type="gramStart"/>
      <w:r w:rsidRPr="00E21B40">
        <w:rPr>
          <w:lang w:val="en-US"/>
        </w:rPr>
        <w:t>custom-manufactured</w:t>
      </w:r>
      <w:proofErr w:type="gramEnd"/>
      <w:r w:rsidRPr="00E21B40">
        <w:rPr>
          <w:lang w:val="en-US"/>
        </w:rPr>
        <w:t xml:space="preserve"> to Customer specifications. Any order submitted or confirmed by the Customer (via email, written purchase order, or electronic acceptance) constitutes a BINDING AND IRREVOCABLE OFFER to enter into a contract.</w:t>
      </w:r>
    </w:p>
    <w:p w14:paraId="4CA065BC" w14:textId="77777777" w:rsidR="00E21B40" w:rsidRPr="00E21B40" w:rsidRDefault="00E21B40" w:rsidP="00E21B40">
      <w:pPr>
        <w:rPr>
          <w:lang w:val="en-US"/>
        </w:rPr>
      </w:pPr>
      <w:r w:rsidRPr="00E21B40">
        <w:rPr>
          <w:lang w:val="en-US"/>
        </w:rPr>
        <w:t xml:space="preserve">3. Due to internal administrative, graphic design, tooling preparation, and capacity allocation costs incurred immediately upon order placement, the Customer HAS NO RIGHT </w:t>
      </w:r>
      <w:proofErr w:type="gramStart"/>
      <w:r w:rsidRPr="00E21B40">
        <w:rPr>
          <w:lang w:val="en-US"/>
        </w:rPr>
        <w:t>to</w:t>
      </w:r>
      <w:proofErr w:type="gramEnd"/>
      <w:r w:rsidRPr="00E21B40">
        <w:rPr>
          <w:lang w:val="en-US"/>
        </w:rPr>
        <w:t xml:space="preserve"> unilaterally cancel, revoke, or alter an order once submitted. Contracts become legally binding upon written Order Confirmation by the Supplier or commencement of order execution.</w:t>
      </w:r>
    </w:p>
    <w:p w14:paraId="406BB93C" w14:textId="77777777" w:rsidR="00E21B40" w:rsidRPr="00E21B40" w:rsidRDefault="00E21B40" w:rsidP="00E21B40">
      <w:pPr>
        <w:rPr>
          <w:lang w:val="en-US"/>
        </w:rPr>
      </w:pPr>
    </w:p>
    <w:p w14:paraId="7FAE07C3" w14:textId="77777777" w:rsidR="00E21B40" w:rsidRPr="00E21B40" w:rsidRDefault="00E21B40" w:rsidP="00E21B40">
      <w:pPr>
        <w:rPr>
          <w:lang w:val="en-US"/>
        </w:rPr>
      </w:pPr>
      <w:r w:rsidRPr="00E21B40">
        <w:rPr>
          <w:lang w:val="en-US"/>
        </w:rPr>
        <w:t>§ 3. Order Processing &amp; Two-Stage Graphic Approval</w:t>
      </w:r>
    </w:p>
    <w:p w14:paraId="526CC34B" w14:textId="77777777" w:rsidR="00E21B40" w:rsidRPr="00E21B40" w:rsidRDefault="00E21B40" w:rsidP="00E21B40">
      <w:pPr>
        <w:rPr>
          <w:lang w:val="en-US"/>
        </w:rPr>
      </w:pPr>
      <w:r w:rsidRPr="00E21B40">
        <w:rPr>
          <w:lang w:val="en-US"/>
        </w:rPr>
        <w:lastRenderedPageBreak/>
        <w:t>1. Production requires a mandatory two-stage graphic approval process between the Supplier and the Customer:</w:t>
      </w:r>
    </w:p>
    <w:p w14:paraId="318CED0A" w14:textId="77777777" w:rsidR="00E21B40" w:rsidRPr="00E21B40" w:rsidRDefault="00E21B40" w:rsidP="00E21B40">
      <w:pPr>
        <w:rPr>
          <w:lang w:val="en-US"/>
        </w:rPr>
      </w:pPr>
      <w:r w:rsidRPr="00E21B40">
        <w:rPr>
          <w:lang w:val="en-US"/>
        </w:rPr>
        <w:t xml:space="preserve">   a) Stage 1 (Layout Graphic): Visual representation of the product layout. Must be confirmed in writing by the Customer.</w:t>
      </w:r>
    </w:p>
    <w:p w14:paraId="066E557A" w14:textId="77777777" w:rsidR="00E21B40" w:rsidRPr="00E21B40" w:rsidRDefault="00E21B40" w:rsidP="00E21B40">
      <w:pPr>
        <w:rPr>
          <w:lang w:val="en-US"/>
        </w:rPr>
      </w:pPr>
      <w:r w:rsidRPr="00E21B40">
        <w:rPr>
          <w:lang w:val="en-US"/>
        </w:rPr>
        <w:t xml:space="preserve">   b) Stage 2 (Production Graphic): Technical </w:t>
      </w:r>
      <w:proofErr w:type="gramStart"/>
      <w:r w:rsidRPr="00E21B40">
        <w:rPr>
          <w:lang w:val="en-US"/>
        </w:rPr>
        <w:t>graphic</w:t>
      </w:r>
      <w:proofErr w:type="gramEnd"/>
      <w:r w:rsidRPr="00E21B40">
        <w:rPr>
          <w:lang w:val="en-US"/>
        </w:rPr>
        <w:t xml:space="preserve"> used for milling and tool creation. Must be confirmed in writing by the Customer.</w:t>
      </w:r>
    </w:p>
    <w:p w14:paraId="51D1EFAD" w14:textId="77777777" w:rsidR="00E21B40" w:rsidRPr="00E21B40" w:rsidRDefault="00E21B40" w:rsidP="00E21B40">
      <w:pPr>
        <w:rPr>
          <w:lang w:val="en-US"/>
        </w:rPr>
      </w:pPr>
      <w:r w:rsidRPr="00E21B40">
        <w:rPr>
          <w:lang w:val="en-US"/>
        </w:rPr>
        <w:t>2. The Customer is solely responsible for verifying all text, dimensions, color codes, and design details in both graphics. Written approval releases the Supplier from liability for errors subsequently discovered that were present in the approved graphics.</w:t>
      </w:r>
    </w:p>
    <w:p w14:paraId="7DE4AF30" w14:textId="77777777" w:rsidR="00E21B40" w:rsidRPr="00E21B40" w:rsidRDefault="00E21B40" w:rsidP="00E21B40">
      <w:pPr>
        <w:rPr>
          <w:lang w:val="en-US"/>
        </w:rPr>
      </w:pPr>
    </w:p>
    <w:p w14:paraId="4921C17E" w14:textId="77777777" w:rsidR="00E21B40" w:rsidRPr="00E21B40" w:rsidRDefault="00E21B40" w:rsidP="00E21B40">
      <w:pPr>
        <w:rPr>
          <w:lang w:val="en-US"/>
        </w:rPr>
      </w:pPr>
      <w:r w:rsidRPr="00E21B40">
        <w:rPr>
          <w:lang w:val="en-US"/>
        </w:rPr>
        <w:t>§ 4. Pricing, Currency, Canadian Taxes, and Import Duties (USA to Canada)</w:t>
      </w:r>
    </w:p>
    <w:p w14:paraId="2F08DEC2" w14:textId="77777777" w:rsidR="00E21B40" w:rsidRPr="00E21B40" w:rsidRDefault="00E21B40" w:rsidP="00E21B40">
      <w:pPr>
        <w:rPr>
          <w:lang w:val="en-US"/>
        </w:rPr>
      </w:pPr>
      <w:r w:rsidRPr="00E21B40">
        <w:rPr>
          <w:lang w:val="en-US"/>
        </w:rPr>
        <w:t>1. Prices are quoted individually in writing and agreed upon in US Dollars (USD) or Canadian Dollars (CAD) as specified in the Order Confirmation.</w:t>
      </w:r>
    </w:p>
    <w:p w14:paraId="0256861B" w14:textId="77777777" w:rsidR="00E21B40" w:rsidRPr="00E21B40" w:rsidRDefault="00E21B40" w:rsidP="00E21B40">
      <w:pPr>
        <w:rPr>
          <w:lang w:val="en-US"/>
        </w:rPr>
      </w:pPr>
      <w:r w:rsidRPr="00E21B40">
        <w:rPr>
          <w:lang w:val="en-US"/>
        </w:rPr>
        <w:t>2. Canadian Taxes (GST / HST / PST / QST): Agreed prices DO NOT include Canadian federal or provincial sales taxes. Applicable GST, HST, PST, or QST will be added to the invoice or assessed upon importation into Canada based on the delivery destination.</w:t>
      </w:r>
    </w:p>
    <w:p w14:paraId="4C63742D" w14:textId="77777777" w:rsidR="00E21B40" w:rsidRPr="00E21B40" w:rsidRDefault="00E21B40" w:rsidP="00E21B40">
      <w:pPr>
        <w:rPr>
          <w:lang w:val="en-US"/>
        </w:rPr>
      </w:pPr>
      <w:r w:rsidRPr="00E21B40">
        <w:rPr>
          <w:lang w:val="en-US"/>
        </w:rPr>
        <w:t>3. CBSA Duties &amp; Brokerage Fees:</w:t>
      </w:r>
    </w:p>
    <w:p w14:paraId="1E6CCF4C" w14:textId="77777777" w:rsidR="00E21B40" w:rsidRPr="00E21B40" w:rsidRDefault="00E21B40" w:rsidP="00E21B40">
      <w:pPr>
        <w:rPr>
          <w:lang w:val="en-US"/>
        </w:rPr>
      </w:pPr>
      <w:r w:rsidRPr="00E21B40">
        <w:rPr>
          <w:lang w:val="en-US"/>
        </w:rPr>
        <w:t xml:space="preserve">   a) For shipments dispatched from the USA to Canada, the Customer acts as the "Importer of Record" unless explicitly agreed otherwise in writing.</w:t>
      </w:r>
    </w:p>
    <w:p w14:paraId="4F596522" w14:textId="77777777" w:rsidR="00E21B40" w:rsidRPr="00E21B40" w:rsidRDefault="00E21B40" w:rsidP="00E21B40">
      <w:pPr>
        <w:rPr>
          <w:lang w:val="en-US"/>
        </w:rPr>
      </w:pPr>
      <w:r w:rsidRPr="00E21B40">
        <w:rPr>
          <w:lang w:val="en-US"/>
        </w:rPr>
        <w:t xml:space="preserve">   b) All Canadian import duties, tariffs, excise fees, Canada Border Services Agency (CBSA) assessment charges, and international carrier brokerage fees (e.g., FedEx, DHL, UPS) are the exclusive financial responsibility of the Customer and are billed separately.</w:t>
      </w:r>
    </w:p>
    <w:p w14:paraId="3389B0FA" w14:textId="77777777" w:rsidR="00E21B40" w:rsidRPr="00E21B40" w:rsidRDefault="00E21B40" w:rsidP="00E21B40">
      <w:pPr>
        <w:rPr>
          <w:lang w:val="en-US"/>
        </w:rPr>
      </w:pPr>
      <w:r w:rsidRPr="00E21B40">
        <w:rPr>
          <w:lang w:val="en-US"/>
        </w:rPr>
        <w:t>4. Domestic US / Canadian Transit: Costs for shipping and insurance from the Supplier's US facility to the Canadian delivery address will be calculated and itemized on the invoice.</w:t>
      </w:r>
    </w:p>
    <w:p w14:paraId="445748AD" w14:textId="77777777" w:rsidR="00E21B40" w:rsidRPr="00E21B40" w:rsidRDefault="00E21B40" w:rsidP="00E21B40">
      <w:pPr>
        <w:rPr>
          <w:lang w:val="en-US"/>
        </w:rPr>
      </w:pPr>
    </w:p>
    <w:p w14:paraId="638BF73A" w14:textId="77777777" w:rsidR="00E21B40" w:rsidRPr="00E21B40" w:rsidRDefault="00E21B40" w:rsidP="00E21B40">
      <w:pPr>
        <w:rPr>
          <w:lang w:val="en-US"/>
        </w:rPr>
      </w:pPr>
      <w:r w:rsidRPr="00E21B40">
        <w:rPr>
          <w:lang w:val="en-US"/>
        </w:rPr>
        <w:t>§ 5. Payment Terms, Advance Payment, and Default</w:t>
      </w:r>
    </w:p>
    <w:p w14:paraId="0B9858DF" w14:textId="77777777" w:rsidR="00E21B40" w:rsidRPr="00E21B40" w:rsidRDefault="00E21B40" w:rsidP="00E21B40">
      <w:pPr>
        <w:rPr>
          <w:lang w:val="en-US"/>
        </w:rPr>
      </w:pPr>
      <w:r w:rsidRPr="00E21B40">
        <w:rPr>
          <w:lang w:val="en-US"/>
        </w:rPr>
        <w:t>1. Advance Payment: Unless credit terms are explicitly agreed upon in writing, 100% advance payment (prepayment) is required upon contract conclusion prior to initiating graphics design or production.</w:t>
      </w:r>
    </w:p>
    <w:p w14:paraId="6E960C98" w14:textId="77777777" w:rsidR="00E21B40" w:rsidRPr="00E21B40" w:rsidRDefault="00E21B40" w:rsidP="00E21B40">
      <w:pPr>
        <w:rPr>
          <w:lang w:val="en-US"/>
        </w:rPr>
      </w:pPr>
      <w:r w:rsidRPr="00E21B40">
        <w:rPr>
          <w:lang w:val="en-US"/>
        </w:rPr>
        <w:t>2. Payment Period: Where payment on account is granted, invoices are due and payable within 14 calendar days from the invoice date without deduction.</w:t>
      </w:r>
    </w:p>
    <w:p w14:paraId="0D6E1C28" w14:textId="77777777" w:rsidR="00E21B40" w:rsidRPr="00E21B40" w:rsidRDefault="00E21B40" w:rsidP="00E21B40">
      <w:pPr>
        <w:rPr>
          <w:lang w:val="en-US"/>
        </w:rPr>
      </w:pPr>
      <w:r w:rsidRPr="00E21B40">
        <w:rPr>
          <w:lang w:val="en-US"/>
        </w:rPr>
        <w:t xml:space="preserve">3. Default: Default occurs automatically upon expiration of the payment period without requiring additional reminders. In the event of default, interest </w:t>
      </w:r>
      <w:proofErr w:type="gramStart"/>
      <w:r w:rsidRPr="00E21B40">
        <w:rPr>
          <w:lang w:val="en-US"/>
        </w:rPr>
        <w:t>on</w:t>
      </w:r>
      <w:proofErr w:type="gramEnd"/>
      <w:r w:rsidRPr="00E21B40">
        <w:rPr>
          <w:lang w:val="en-US"/>
        </w:rPr>
        <w:t xml:space="preserve"> arrears shall accrue at </w:t>
      </w:r>
      <w:r w:rsidRPr="00E21B40">
        <w:rPr>
          <w:lang w:val="en-US"/>
        </w:rPr>
        <w:lastRenderedPageBreak/>
        <w:t>the rate of 1.5% per month (18% per annum) or the maximum allowable rate under applicable provincial law, whichever is lower.</w:t>
      </w:r>
    </w:p>
    <w:p w14:paraId="543AE49A" w14:textId="77777777" w:rsidR="00E21B40" w:rsidRPr="00E21B40" w:rsidRDefault="00E21B40" w:rsidP="00E21B40">
      <w:pPr>
        <w:rPr>
          <w:lang w:val="en-US"/>
        </w:rPr>
      </w:pPr>
      <w:r w:rsidRPr="00E21B40">
        <w:rPr>
          <w:lang w:val="en-US"/>
        </w:rPr>
        <w:t xml:space="preserve">4. Set-off: The Customer shall have no right </w:t>
      </w:r>
      <w:proofErr w:type="gramStart"/>
      <w:r w:rsidRPr="00E21B40">
        <w:rPr>
          <w:lang w:val="en-US"/>
        </w:rPr>
        <w:t>of</w:t>
      </w:r>
      <w:proofErr w:type="gramEnd"/>
      <w:r w:rsidRPr="00E21B40">
        <w:rPr>
          <w:lang w:val="en-US"/>
        </w:rPr>
        <w:t xml:space="preserve"> set-off or retention unless its counterclaims are recognized in writing by the Supplier or legally established.</w:t>
      </w:r>
    </w:p>
    <w:p w14:paraId="7260B904" w14:textId="77777777" w:rsidR="00E21B40" w:rsidRPr="00E21B40" w:rsidRDefault="00E21B40" w:rsidP="00E21B40">
      <w:pPr>
        <w:rPr>
          <w:lang w:val="en-US"/>
        </w:rPr>
      </w:pPr>
    </w:p>
    <w:p w14:paraId="03A6BCD4" w14:textId="77777777" w:rsidR="00E21B40" w:rsidRPr="00E21B40" w:rsidRDefault="00E21B40" w:rsidP="00E21B40">
      <w:pPr>
        <w:rPr>
          <w:lang w:val="en-US"/>
        </w:rPr>
      </w:pPr>
      <w:r w:rsidRPr="00E21B40">
        <w:rPr>
          <w:lang w:val="en-US"/>
        </w:rPr>
        <w:t>§ 6. Delivery, Risk of Loss, and Shipping</w:t>
      </w:r>
    </w:p>
    <w:p w14:paraId="2EA6B38F" w14:textId="77777777" w:rsidR="00E21B40" w:rsidRPr="00E21B40" w:rsidRDefault="00E21B40" w:rsidP="00E21B40">
      <w:pPr>
        <w:rPr>
          <w:lang w:val="en-US"/>
        </w:rPr>
      </w:pPr>
      <w:r w:rsidRPr="00E21B40">
        <w:rPr>
          <w:lang w:val="en-US"/>
        </w:rPr>
        <w:t>1. Delivery Timelines: Quoted delivery dates are estimates only unless fixed deadlines are explicitly guaranteed in writing. Delivery timeframes commence upon complete receipt of full advance payment and written graphic approval (§ 3).</w:t>
      </w:r>
    </w:p>
    <w:p w14:paraId="4C4344AC" w14:textId="77777777" w:rsidR="00E21B40" w:rsidRPr="00E21B40" w:rsidRDefault="00E21B40" w:rsidP="00E21B40">
      <w:pPr>
        <w:rPr>
          <w:lang w:val="en-US"/>
        </w:rPr>
      </w:pPr>
      <w:r w:rsidRPr="00E21B40">
        <w:rPr>
          <w:lang w:val="en-US"/>
        </w:rPr>
        <w:t>2. Transfer of Risk: Risk of loss or damage transfers to the Customer as soon as the goods are handed over to the domestic or international shipping carrier at the Supplier’s facility.</w:t>
      </w:r>
    </w:p>
    <w:p w14:paraId="4BAE5E83" w14:textId="77777777" w:rsidR="00E21B40" w:rsidRPr="00E21B40" w:rsidRDefault="00E21B40" w:rsidP="00E21B40">
      <w:pPr>
        <w:rPr>
          <w:lang w:val="en-US"/>
        </w:rPr>
      </w:pPr>
      <w:r w:rsidRPr="00E21B40">
        <w:rPr>
          <w:lang w:val="en-US"/>
        </w:rPr>
        <w:t>3. Customs Inspections: The Supplier is not responsible for transit delays caused by CBSA customs processing, border inspections, or trade transport disruptions between the US and Canada.</w:t>
      </w:r>
    </w:p>
    <w:p w14:paraId="7B6CB43C" w14:textId="77777777" w:rsidR="00E21B40" w:rsidRPr="00E21B40" w:rsidRDefault="00E21B40" w:rsidP="00E21B40">
      <w:pPr>
        <w:rPr>
          <w:lang w:val="en-US"/>
        </w:rPr>
      </w:pPr>
    </w:p>
    <w:p w14:paraId="144B4A2D" w14:textId="77777777" w:rsidR="00E21B40" w:rsidRPr="00E21B40" w:rsidRDefault="00E21B40" w:rsidP="00E21B40">
      <w:pPr>
        <w:rPr>
          <w:lang w:val="en-US"/>
        </w:rPr>
      </w:pPr>
      <w:r w:rsidRPr="00E21B40">
        <w:rPr>
          <w:lang w:val="en-US"/>
        </w:rPr>
        <w:t>§ 7. Mandatory Inspection &amp; 48-Hour Damage Reporting</w:t>
      </w:r>
    </w:p>
    <w:p w14:paraId="276954E0" w14:textId="77777777" w:rsidR="00E21B40" w:rsidRPr="00E21B40" w:rsidRDefault="00E21B40" w:rsidP="00E21B40">
      <w:pPr>
        <w:rPr>
          <w:lang w:val="en-US"/>
        </w:rPr>
      </w:pPr>
      <w:r w:rsidRPr="00E21B40">
        <w:rPr>
          <w:lang w:val="en-US"/>
        </w:rPr>
        <w:t xml:space="preserve">1. Immediate Inspection: The Customer MUST inspect all delivered packages immediately upon receipt for physical </w:t>
      </w:r>
      <w:proofErr w:type="gramStart"/>
      <w:r w:rsidRPr="00E21B40">
        <w:rPr>
          <w:lang w:val="en-US"/>
        </w:rPr>
        <w:t>damages</w:t>
      </w:r>
      <w:proofErr w:type="gramEnd"/>
      <w:r w:rsidRPr="00E21B40">
        <w:rPr>
          <w:lang w:val="en-US"/>
        </w:rPr>
        <w:t>, missing quantities, or manufacturing discrepancies.</w:t>
      </w:r>
    </w:p>
    <w:p w14:paraId="0EE9D584" w14:textId="77777777" w:rsidR="00E21B40" w:rsidRPr="00E21B40" w:rsidRDefault="00E21B40" w:rsidP="00E21B40">
      <w:pPr>
        <w:rPr>
          <w:lang w:val="en-US"/>
        </w:rPr>
      </w:pPr>
      <w:r w:rsidRPr="00E21B40">
        <w:rPr>
          <w:lang w:val="en-US"/>
        </w:rPr>
        <w:t xml:space="preserve">2. Mandatory 48-Hour Reporting: Any transport </w:t>
      </w:r>
      <w:proofErr w:type="gramStart"/>
      <w:r w:rsidRPr="00E21B40">
        <w:rPr>
          <w:lang w:val="en-US"/>
        </w:rPr>
        <w:t>damages</w:t>
      </w:r>
      <w:proofErr w:type="gramEnd"/>
      <w:r w:rsidRPr="00E21B40">
        <w:rPr>
          <w:lang w:val="en-US"/>
        </w:rPr>
        <w:t>, package shortages, or obvious defects must be reported to the Supplier in writing with clear photographic evidence within 48 HOURS of carrier delivery.</w:t>
      </w:r>
    </w:p>
    <w:p w14:paraId="3BB0EF03" w14:textId="77777777" w:rsidR="00E21B40" w:rsidRPr="00E21B40" w:rsidRDefault="00E21B40" w:rsidP="00E21B40">
      <w:pPr>
        <w:rPr>
          <w:lang w:val="en-US"/>
        </w:rPr>
      </w:pPr>
      <w:r w:rsidRPr="00E21B40">
        <w:rPr>
          <w:lang w:val="en-US"/>
        </w:rPr>
        <w:t>3. Failure to report within 48 hours voids all shipping insurance coverage and constitutes full acceptance of the delivery as delivered.</w:t>
      </w:r>
    </w:p>
    <w:p w14:paraId="0DCE1990" w14:textId="77777777" w:rsidR="00E21B40" w:rsidRPr="00E21B40" w:rsidRDefault="00E21B40" w:rsidP="00E21B40">
      <w:pPr>
        <w:rPr>
          <w:lang w:val="en-US"/>
        </w:rPr>
      </w:pPr>
    </w:p>
    <w:p w14:paraId="36B76A20" w14:textId="77777777" w:rsidR="00E21B40" w:rsidRPr="00E21B40" w:rsidRDefault="00E21B40" w:rsidP="00E21B40">
      <w:pPr>
        <w:rPr>
          <w:lang w:val="en-US"/>
        </w:rPr>
      </w:pPr>
      <w:r w:rsidRPr="00E21B40">
        <w:rPr>
          <w:lang w:val="en-US"/>
        </w:rPr>
        <w:t>§ 8. Strict Cancellation and Withdrawal Penalties (Internal Cost Protection)</w:t>
      </w:r>
    </w:p>
    <w:p w14:paraId="356F2C09" w14:textId="77777777" w:rsidR="00E21B40" w:rsidRPr="00E21B40" w:rsidRDefault="00E21B40" w:rsidP="00E21B40">
      <w:pPr>
        <w:rPr>
          <w:lang w:val="en-US"/>
        </w:rPr>
      </w:pPr>
      <w:r w:rsidRPr="00E21B40">
        <w:rPr>
          <w:lang w:val="en-US"/>
        </w:rPr>
        <w:t>1. Principle: The Customer has no statutory or contractual right to withdraw from a custom manufacturing contract once placed.</w:t>
      </w:r>
    </w:p>
    <w:p w14:paraId="04F92A04" w14:textId="77777777" w:rsidR="00E21B40" w:rsidRPr="00E21B40" w:rsidRDefault="00E21B40" w:rsidP="00E21B40">
      <w:pPr>
        <w:rPr>
          <w:lang w:val="en-US"/>
        </w:rPr>
      </w:pPr>
      <w:r w:rsidRPr="00E21B40">
        <w:rPr>
          <w:lang w:val="en-US"/>
        </w:rPr>
        <w:t>2. Discretionary Cancellation: If the Supplier, in its sole discretion, agrees in writing to cancel an order, the Customer shall reimburse internal costs according to the following mandatory schedule:</w:t>
      </w:r>
    </w:p>
    <w:p w14:paraId="65CD9FA3" w14:textId="77777777" w:rsidR="00E21B40" w:rsidRPr="00E21B40" w:rsidRDefault="00E21B40" w:rsidP="00E21B40">
      <w:pPr>
        <w:rPr>
          <w:lang w:val="en-US"/>
        </w:rPr>
      </w:pPr>
      <w:r w:rsidRPr="00E21B40">
        <w:rPr>
          <w:lang w:val="en-US"/>
        </w:rPr>
        <w:t xml:space="preserve">   - Cancellation during Graphic Layout Stage (before production release): Lump-sum fee of USD $50 / CAD $75 per layout/revision created.</w:t>
      </w:r>
    </w:p>
    <w:p w14:paraId="1C72154C" w14:textId="77777777" w:rsidR="00E21B40" w:rsidRPr="00E21B40" w:rsidRDefault="00E21B40" w:rsidP="00E21B40">
      <w:pPr>
        <w:rPr>
          <w:lang w:val="en-US"/>
        </w:rPr>
      </w:pPr>
      <w:r w:rsidRPr="00E21B40">
        <w:rPr>
          <w:lang w:val="en-US"/>
        </w:rPr>
        <w:lastRenderedPageBreak/>
        <w:t xml:space="preserve">   - Cancellation after Layout Approval but before Production Release: Additional lump-sum fee of USD $250 / CAD $375 for technical graphic creation and tool planning.</w:t>
      </w:r>
    </w:p>
    <w:p w14:paraId="5FA7B95B" w14:textId="77777777" w:rsidR="00E21B40" w:rsidRPr="00E21B40" w:rsidRDefault="00E21B40" w:rsidP="00E21B40">
      <w:pPr>
        <w:rPr>
          <w:lang w:val="en-US"/>
        </w:rPr>
      </w:pPr>
      <w:r w:rsidRPr="00E21B40">
        <w:rPr>
          <w:lang w:val="en-US"/>
        </w:rPr>
        <w:t xml:space="preserve">   - Cancellation after Final Production Approval (Tools/Molds initiated):</w:t>
      </w:r>
    </w:p>
    <w:p w14:paraId="407ED377" w14:textId="77777777" w:rsidR="00E21B40" w:rsidRPr="00E21B40" w:rsidRDefault="00E21B40" w:rsidP="00E21B40">
      <w:pPr>
        <w:rPr>
          <w:lang w:val="en-US"/>
        </w:rPr>
      </w:pPr>
      <w:r w:rsidRPr="00E21B40">
        <w:rPr>
          <w:lang w:val="en-US"/>
        </w:rPr>
        <w:t xml:space="preserve">     * Within 48 hours of final approval: 20% of total order value.</w:t>
      </w:r>
    </w:p>
    <w:p w14:paraId="5C835C4A" w14:textId="77777777" w:rsidR="00E21B40" w:rsidRPr="00E21B40" w:rsidRDefault="00E21B40" w:rsidP="00E21B40">
      <w:pPr>
        <w:rPr>
          <w:lang w:val="en-US"/>
        </w:rPr>
      </w:pPr>
      <w:r w:rsidRPr="00E21B40">
        <w:rPr>
          <w:lang w:val="en-US"/>
        </w:rPr>
        <w:t xml:space="preserve">     * Within 5 business days of approval: 50% of total order value.</w:t>
      </w:r>
    </w:p>
    <w:p w14:paraId="3678577A" w14:textId="77777777" w:rsidR="00E21B40" w:rsidRPr="00E21B40" w:rsidRDefault="00E21B40" w:rsidP="00E21B40">
      <w:pPr>
        <w:rPr>
          <w:lang w:val="en-US"/>
        </w:rPr>
      </w:pPr>
      <w:r w:rsidRPr="00E21B40">
        <w:rPr>
          <w:lang w:val="en-US"/>
        </w:rPr>
        <w:t xml:space="preserve">     * After 10 business days of approval: 90% of total order value.</w:t>
      </w:r>
    </w:p>
    <w:p w14:paraId="41C0BFEF" w14:textId="77777777" w:rsidR="00E21B40" w:rsidRPr="00E21B40" w:rsidRDefault="00E21B40" w:rsidP="00E21B40">
      <w:pPr>
        <w:rPr>
          <w:lang w:val="en-US"/>
        </w:rPr>
      </w:pPr>
      <w:r w:rsidRPr="00E21B40">
        <w:rPr>
          <w:lang w:val="en-US"/>
        </w:rPr>
        <w:t xml:space="preserve">   - Cancellation after shipping initiation: 100% of total order value (withdrawal strictly excluded).</w:t>
      </w:r>
    </w:p>
    <w:p w14:paraId="1A8FFAC9" w14:textId="77777777" w:rsidR="00E21B40" w:rsidRPr="00E21B40" w:rsidRDefault="00E21B40" w:rsidP="00E21B40">
      <w:pPr>
        <w:rPr>
          <w:lang w:val="en-US"/>
        </w:rPr>
      </w:pPr>
    </w:p>
    <w:p w14:paraId="2094A506" w14:textId="77777777" w:rsidR="00E21B40" w:rsidRPr="00E21B40" w:rsidRDefault="00E21B40" w:rsidP="00E21B40">
      <w:pPr>
        <w:rPr>
          <w:lang w:val="en-US"/>
        </w:rPr>
      </w:pPr>
      <w:r w:rsidRPr="00E21B40">
        <w:rPr>
          <w:lang w:val="en-US"/>
        </w:rPr>
        <w:t>§ 9. Warranty and Limitations</w:t>
      </w:r>
    </w:p>
    <w:p w14:paraId="018B8CE8" w14:textId="77777777" w:rsidR="00E21B40" w:rsidRPr="00E21B40" w:rsidRDefault="00E21B40" w:rsidP="00E21B40">
      <w:pPr>
        <w:rPr>
          <w:lang w:val="en-US"/>
        </w:rPr>
      </w:pPr>
      <w:r w:rsidRPr="00E21B40">
        <w:rPr>
          <w:lang w:val="en-US"/>
        </w:rPr>
        <w:t>1. Commercial Tolerances: Minor technical or visual deviations in weight, color shades, or dimensions of up to 3% are standard in custom metal minting and do not constitute defects. Liability for natural material oxidation or patina over time is excluded.</w:t>
      </w:r>
    </w:p>
    <w:p w14:paraId="61A95CD2" w14:textId="77777777" w:rsidR="00E21B40" w:rsidRPr="00E21B40" w:rsidRDefault="00E21B40" w:rsidP="00E21B40">
      <w:pPr>
        <w:rPr>
          <w:lang w:val="en-US"/>
        </w:rPr>
      </w:pPr>
      <w:r w:rsidRPr="00E21B40">
        <w:rPr>
          <w:lang w:val="en-US"/>
        </w:rPr>
        <w:t>2. Limitation of Liability: To the maximum extent permitted by applicable law, the Supplier's total liability for any claim shall be limited to the actual net order value paid by the Customer for the specific order. Consequential, indirect, or lost profit damages are strictly excluded.</w:t>
      </w:r>
    </w:p>
    <w:p w14:paraId="395ADB80" w14:textId="77777777" w:rsidR="00E21B40" w:rsidRPr="00E21B40" w:rsidRDefault="00E21B40" w:rsidP="00E21B40">
      <w:pPr>
        <w:rPr>
          <w:lang w:val="en-US"/>
        </w:rPr>
      </w:pPr>
    </w:p>
    <w:p w14:paraId="6DA3A26D" w14:textId="77777777" w:rsidR="00E21B40" w:rsidRPr="00E21B40" w:rsidRDefault="00E21B40" w:rsidP="00E21B40">
      <w:pPr>
        <w:rPr>
          <w:lang w:val="en-US"/>
        </w:rPr>
      </w:pPr>
      <w:r w:rsidRPr="00E21B40">
        <w:rPr>
          <w:lang w:val="en-US"/>
        </w:rPr>
        <w:t>§ 10. Precious Metals (Gold, Silver, Platinum)</w:t>
      </w:r>
    </w:p>
    <w:p w14:paraId="399B2323" w14:textId="77777777" w:rsidR="00E21B40" w:rsidRPr="00E21B40" w:rsidRDefault="00E21B40" w:rsidP="00E21B40">
      <w:pPr>
        <w:rPr>
          <w:lang w:val="en-US"/>
        </w:rPr>
      </w:pPr>
      <w:r w:rsidRPr="00E21B40">
        <w:rPr>
          <w:lang w:val="en-US"/>
        </w:rPr>
        <w:t>1. Quotes for precious metals are valid for a maximum of 3 business days due to daily spot market volatility.</w:t>
      </w:r>
    </w:p>
    <w:p w14:paraId="0F9FD327" w14:textId="77777777" w:rsidR="00E21B40" w:rsidRPr="00E21B40" w:rsidRDefault="00E21B40" w:rsidP="00E21B40">
      <w:pPr>
        <w:rPr>
          <w:lang w:val="en-US"/>
        </w:rPr>
      </w:pPr>
      <w:r w:rsidRPr="00E21B40">
        <w:rPr>
          <w:lang w:val="en-US"/>
        </w:rPr>
        <w:t>2. Pricing is finalized based on spot rates upon full payment receipt. For delayed payments, the Supplier reserves the right to adjust final prices according to the Reuters spot closing rate.</w:t>
      </w:r>
    </w:p>
    <w:p w14:paraId="0174460E" w14:textId="77777777" w:rsidR="00E21B40" w:rsidRPr="00E21B40" w:rsidRDefault="00E21B40" w:rsidP="00E21B40">
      <w:pPr>
        <w:rPr>
          <w:lang w:val="en-US"/>
        </w:rPr>
      </w:pPr>
    </w:p>
    <w:p w14:paraId="64B0341E" w14:textId="77777777" w:rsidR="00E21B40" w:rsidRPr="00E21B40" w:rsidRDefault="00E21B40" w:rsidP="00E21B40">
      <w:pPr>
        <w:rPr>
          <w:lang w:val="en-US"/>
        </w:rPr>
      </w:pPr>
      <w:r w:rsidRPr="00E21B40">
        <w:rPr>
          <w:lang w:val="en-US"/>
        </w:rPr>
        <w:t>§ 11. Custom Tools and Molds</w:t>
      </w:r>
    </w:p>
    <w:p w14:paraId="56CC431B" w14:textId="77777777" w:rsidR="00E21B40" w:rsidRPr="00E21B40" w:rsidRDefault="00E21B40" w:rsidP="00E21B40">
      <w:pPr>
        <w:rPr>
          <w:lang w:val="en-US"/>
        </w:rPr>
      </w:pPr>
      <w:r w:rsidRPr="00E21B40">
        <w:rPr>
          <w:lang w:val="en-US"/>
        </w:rPr>
        <w:t>1. Embossing dies, molds, and tools manufactured for custom orders remain the property of the Supplier or its manufacturing partners.</w:t>
      </w:r>
    </w:p>
    <w:p w14:paraId="753750CD" w14:textId="77777777" w:rsidR="00E21B40" w:rsidRPr="00E21B40" w:rsidRDefault="00E21B40" w:rsidP="00E21B40">
      <w:pPr>
        <w:rPr>
          <w:lang w:val="en-US"/>
        </w:rPr>
      </w:pPr>
      <w:r w:rsidRPr="00E21B40">
        <w:rPr>
          <w:lang w:val="en-US"/>
        </w:rPr>
        <w:t>2. Molds are retained in storage for a minimum of 2 years from the last order date for seamless re-orders.</w:t>
      </w:r>
    </w:p>
    <w:p w14:paraId="6623BB30" w14:textId="77777777" w:rsidR="00E21B40" w:rsidRPr="00E21B40" w:rsidRDefault="00E21B40" w:rsidP="00E21B40">
      <w:pPr>
        <w:rPr>
          <w:lang w:val="en-US"/>
        </w:rPr>
      </w:pPr>
    </w:p>
    <w:p w14:paraId="03D0FDE1" w14:textId="77777777" w:rsidR="00E21B40" w:rsidRPr="00E21B40" w:rsidRDefault="00E21B40" w:rsidP="00E21B40">
      <w:pPr>
        <w:rPr>
          <w:lang w:val="en-US"/>
        </w:rPr>
      </w:pPr>
      <w:r w:rsidRPr="00E21B40">
        <w:rPr>
          <w:lang w:val="en-US"/>
        </w:rPr>
        <w:t>§ 12. Governing Law, Jurisdiction, and Language</w:t>
      </w:r>
    </w:p>
    <w:p w14:paraId="03A84143" w14:textId="77777777" w:rsidR="00E21B40" w:rsidRPr="00E21B40" w:rsidRDefault="00E21B40" w:rsidP="00E21B40">
      <w:pPr>
        <w:rPr>
          <w:lang w:val="en-US"/>
        </w:rPr>
      </w:pPr>
      <w:r w:rsidRPr="00E21B40">
        <w:rPr>
          <w:lang w:val="en-US"/>
        </w:rPr>
        <w:lastRenderedPageBreak/>
        <w:t>1. Applicable Law: All agreements between the Customer and Coin-USA Inc. shall be governed by and construed in accordance with the laws of the State of Florida, USA, excluding the UN Convention on Contracts for the International Sale of Goods (CISG).</w:t>
      </w:r>
    </w:p>
    <w:p w14:paraId="68DC545F" w14:textId="77777777" w:rsidR="00E21B40" w:rsidRPr="00E21B40" w:rsidRDefault="00E21B40" w:rsidP="00E21B40">
      <w:pPr>
        <w:rPr>
          <w:lang w:val="en-US"/>
        </w:rPr>
      </w:pPr>
      <w:r w:rsidRPr="00E21B40">
        <w:rPr>
          <w:lang w:val="en-US"/>
        </w:rPr>
        <w:t xml:space="preserve">2. Place of Jurisdiction: Legal proceedings arising from or related to contracts under these T&amp;C shall be brought exclusively </w:t>
      </w:r>
      <w:proofErr w:type="gramStart"/>
      <w:r w:rsidRPr="00E21B40">
        <w:rPr>
          <w:lang w:val="en-US"/>
        </w:rPr>
        <w:t>in</w:t>
      </w:r>
      <w:proofErr w:type="gramEnd"/>
      <w:r w:rsidRPr="00E21B40">
        <w:rPr>
          <w:lang w:val="en-US"/>
        </w:rPr>
        <w:t xml:space="preserve"> the state or federal courts located closest to the Supplier's principal place of business in Florida, USA.</w:t>
      </w:r>
    </w:p>
    <w:p w14:paraId="679DA0B8" w14:textId="77777777" w:rsidR="00E21B40" w:rsidRPr="00E21B40" w:rsidRDefault="00E21B40" w:rsidP="00E21B40">
      <w:pPr>
        <w:rPr>
          <w:lang w:val="en-US"/>
        </w:rPr>
      </w:pPr>
      <w:r w:rsidRPr="00E21B40">
        <w:rPr>
          <w:lang w:val="en-US"/>
        </w:rPr>
        <w:t xml:space="preserve">3. Language Clause: The parties hereto acknowledge that they have requested that these Terms and Conditions and all related documents be drawn up in English. *Les parties aux </w:t>
      </w:r>
      <w:proofErr w:type="spellStart"/>
      <w:r w:rsidRPr="00E21B40">
        <w:rPr>
          <w:lang w:val="en-US"/>
        </w:rPr>
        <w:t>présentes</w:t>
      </w:r>
      <w:proofErr w:type="spellEnd"/>
      <w:r w:rsidRPr="00E21B40">
        <w:rPr>
          <w:lang w:val="en-US"/>
        </w:rPr>
        <w:t xml:space="preserve"> </w:t>
      </w:r>
      <w:proofErr w:type="spellStart"/>
      <w:r w:rsidRPr="00E21B40">
        <w:rPr>
          <w:lang w:val="en-US"/>
        </w:rPr>
        <w:t>reconnaissent</w:t>
      </w:r>
      <w:proofErr w:type="spellEnd"/>
      <w:r w:rsidRPr="00E21B40">
        <w:rPr>
          <w:lang w:val="en-US"/>
        </w:rPr>
        <w:t xml:space="preserve"> </w:t>
      </w:r>
      <w:proofErr w:type="spellStart"/>
      <w:r w:rsidRPr="00E21B40">
        <w:rPr>
          <w:lang w:val="en-US"/>
        </w:rPr>
        <w:t>qu'elles</w:t>
      </w:r>
      <w:proofErr w:type="spellEnd"/>
      <w:r w:rsidRPr="00E21B40">
        <w:rPr>
          <w:lang w:val="en-US"/>
        </w:rPr>
        <w:t xml:space="preserve"> </w:t>
      </w:r>
      <w:proofErr w:type="spellStart"/>
      <w:r w:rsidRPr="00E21B40">
        <w:rPr>
          <w:lang w:val="en-US"/>
        </w:rPr>
        <w:t>ont</w:t>
      </w:r>
      <w:proofErr w:type="spellEnd"/>
      <w:r w:rsidRPr="00E21B40">
        <w:rPr>
          <w:lang w:val="en-US"/>
        </w:rPr>
        <w:t xml:space="preserve"> </w:t>
      </w:r>
      <w:proofErr w:type="spellStart"/>
      <w:r w:rsidRPr="00E21B40">
        <w:rPr>
          <w:lang w:val="en-US"/>
        </w:rPr>
        <w:t>exigé</w:t>
      </w:r>
      <w:proofErr w:type="spellEnd"/>
      <w:r w:rsidRPr="00E21B40">
        <w:rPr>
          <w:lang w:val="en-US"/>
        </w:rPr>
        <w:t xml:space="preserve"> </w:t>
      </w:r>
      <w:proofErr w:type="spellStart"/>
      <w:r w:rsidRPr="00E21B40">
        <w:rPr>
          <w:lang w:val="en-US"/>
        </w:rPr>
        <w:t>que</w:t>
      </w:r>
      <w:proofErr w:type="spellEnd"/>
      <w:r w:rsidRPr="00E21B40">
        <w:rPr>
          <w:lang w:val="en-US"/>
        </w:rPr>
        <w:t xml:space="preserve"> la </w:t>
      </w:r>
      <w:proofErr w:type="spellStart"/>
      <w:r w:rsidRPr="00E21B40">
        <w:rPr>
          <w:lang w:val="en-US"/>
        </w:rPr>
        <w:t>présente</w:t>
      </w:r>
      <w:proofErr w:type="spellEnd"/>
      <w:r w:rsidRPr="00E21B40">
        <w:rPr>
          <w:lang w:val="en-US"/>
        </w:rPr>
        <w:t xml:space="preserve"> convention et </w:t>
      </w:r>
      <w:proofErr w:type="spellStart"/>
      <w:r w:rsidRPr="00E21B40">
        <w:rPr>
          <w:lang w:val="en-US"/>
        </w:rPr>
        <w:t>tous</w:t>
      </w:r>
      <w:proofErr w:type="spellEnd"/>
      <w:r w:rsidRPr="00E21B40">
        <w:rPr>
          <w:lang w:val="en-US"/>
        </w:rPr>
        <w:t xml:space="preserve"> les documents </w:t>
      </w:r>
      <w:proofErr w:type="spellStart"/>
      <w:r w:rsidRPr="00E21B40">
        <w:rPr>
          <w:lang w:val="en-US"/>
        </w:rPr>
        <w:t>s’y</w:t>
      </w:r>
      <w:proofErr w:type="spellEnd"/>
      <w:r w:rsidRPr="00E21B40">
        <w:rPr>
          <w:lang w:val="en-US"/>
        </w:rPr>
        <w:t xml:space="preserve"> </w:t>
      </w:r>
      <w:proofErr w:type="spellStart"/>
      <w:r w:rsidRPr="00E21B40">
        <w:rPr>
          <w:lang w:val="en-US"/>
        </w:rPr>
        <w:t>rattachant</w:t>
      </w:r>
      <w:proofErr w:type="spellEnd"/>
      <w:r w:rsidRPr="00E21B40">
        <w:rPr>
          <w:lang w:val="en-US"/>
        </w:rPr>
        <w:t xml:space="preserve"> </w:t>
      </w:r>
      <w:proofErr w:type="spellStart"/>
      <w:r w:rsidRPr="00E21B40">
        <w:rPr>
          <w:lang w:val="en-US"/>
        </w:rPr>
        <w:t>soient</w:t>
      </w:r>
      <w:proofErr w:type="spellEnd"/>
      <w:r w:rsidRPr="00E21B40">
        <w:rPr>
          <w:lang w:val="en-US"/>
        </w:rPr>
        <w:t xml:space="preserve"> </w:t>
      </w:r>
      <w:proofErr w:type="spellStart"/>
      <w:r w:rsidRPr="00E21B40">
        <w:rPr>
          <w:lang w:val="en-US"/>
        </w:rPr>
        <w:t>rédigés</w:t>
      </w:r>
      <w:proofErr w:type="spellEnd"/>
      <w:r w:rsidRPr="00E21B40">
        <w:rPr>
          <w:lang w:val="en-US"/>
        </w:rPr>
        <w:t xml:space="preserve"> </w:t>
      </w:r>
      <w:proofErr w:type="spellStart"/>
      <w:r w:rsidRPr="00E21B40">
        <w:rPr>
          <w:lang w:val="en-US"/>
        </w:rPr>
        <w:t>en</w:t>
      </w:r>
      <w:proofErr w:type="spellEnd"/>
      <w:r w:rsidRPr="00E21B40">
        <w:rPr>
          <w:lang w:val="en-US"/>
        </w:rPr>
        <w:t xml:space="preserve"> </w:t>
      </w:r>
      <w:proofErr w:type="gramStart"/>
      <w:r w:rsidRPr="00E21B40">
        <w:rPr>
          <w:lang w:val="en-US"/>
        </w:rPr>
        <w:t>anglais.*</w:t>
      </w:r>
      <w:proofErr w:type="gramEnd"/>
    </w:p>
    <w:p w14:paraId="252B9560" w14:textId="77777777" w:rsidR="00E21B40" w:rsidRPr="00E21B40" w:rsidRDefault="00E21B40" w:rsidP="00E21B40">
      <w:pPr>
        <w:rPr>
          <w:lang w:val="en-US"/>
        </w:rPr>
      </w:pPr>
    </w:p>
    <w:p w14:paraId="140E583F" w14:textId="77777777" w:rsidR="00E21B40" w:rsidRPr="00E21B40" w:rsidRDefault="00E21B40" w:rsidP="00E21B40">
      <w:pPr>
        <w:rPr>
          <w:lang w:val="en-US"/>
        </w:rPr>
      </w:pPr>
      <w:r w:rsidRPr="00E21B40">
        <w:rPr>
          <w:lang w:val="en-US"/>
        </w:rPr>
        <w:t>§ 13. Severability Clause</w:t>
      </w:r>
    </w:p>
    <w:p w14:paraId="710EDA36" w14:textId="055C3099" w:rsidR="00A0471D" w:rsidRPr="00E21B40" w:rsidRDefault="00E21B40" w:rsidP="00E21B40">
      <w:pPr>
        <w:rPr>
          <w:lang w:val="en-US"/>
        </w:rPr>
      </w:pPr>
      <w:r w:rsidRPr="00E21B40">
        <w:rPr>
          <w:lang w:val="en-US"/>
        </w:rPr>
        <w:t>If any provision of these T&amp;C is found to be invalid or unenforceable, the validity of the remaining provisions shall not be affected. The invalid provision shall be replaced by a valid provision that most closely achieves the economic intent of the original provision.</w:t>
      </w:r>
    </w:p>
    <w:sectPr w:rsidR="00A0471D" w:rsidRPr="00E21B40">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1B40"/>
    <w:rsid w:val="00050EF4"/>
    <w:rsid w:val="00102975"/>
    <w:rsid w:val="0022032C"/>
    <w:rsid w:val="00243B0C"/>
    <w:rsid w:val="002D1026"/>
    <w:rsid w:val="00367ED5"/>
    <w:rsid w:val="003823A4"/>
    <w:rsid w:val="00414CF8"/>
    <w:rsid w:val="00415763"/>
    <w:rsid w:val="00426402"/>
    <w:rsid w:val="0048463E"/>
    <w:rsid w:val="004C4C55"/>
    <w:rsid w:val="00623816"/>
    <w:rsid w:val="006E5A59"/>
    <w:rsid w:val="006F0775"/>
    <w:rsid w:val="00770A28"/>
    <w:rsid w:val="007E63B4"/>
    <w:rsid w:val="007F68C6"/>
    <w:rsid w:val="00892E84"/>
    <w:rsid w:val="00930F5B"/>
    <w:rsid w:val="00992764"/>
    <w:rsid w:val="009B084E"/>
    <w:rsid w:val="009D6C5A"/>
    <w:rsid w:val="00A0471D"/>
    <w:rsid w:val="00A73D6B"/>
    <w:rsid w:val="00AC39FA"/>
    <w:rsid w:val="00AE5675"/>
    <w:rsid w:val="00C07262"/>
    <w:rsid w:val="00C14EDA"/>
    <w:rsid w:val="00DC714C"/>
    <w:rsid w:val="00DE2B41"/>
    <w:rsid w:val="00DE458B"/>
    <w:rsid w:val="00E21B40"/>
    <w:rsid w:val="00E61104"/>
    <w:rsid w:val="00E61BF6"/>
    <w:rsid w:val="00ED0582"/>
    <w:rsid w:val="00F325D5"/>
    <w:rsid w:val="00F34088"/>
    <w:rsid w:val="00F65A15"/>
    <w:rsid w:val="00F77A07"/>
  </w:rsids>
  <m:mathPr>
    <m:mathFont m:val="Cambria Math"/>
    <m:brkBin m:val="before"/>
    <m:brkBinSub m:val="--"/>
    <m:smallFrac m:val="0"/>
    <m:dispDef/>
    <m:lMargin m:val="0"/>
    <m:rMargin m:val="0"/>
    <m:defJc m:val="centerGroup"/>
    <m:wrapIndent m:val="1440"/>
    <m:intLim m:val="subSup"/>
    <m:naryLim m:val="undOvr"/>
  </m:mathPr>
  <w:themeFontLang w:val="de-DE"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183361"/>
  <w15:chartTrackingRefBased/>
  <w15:docId w15:val="{F92AFAFB-6B6F-43D3-8119-1CEAD5B4FA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de-DE"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E21B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E21B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E21B40"/>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E21B40"/>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E21B40"/>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E21B40"/>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E21B40"/>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E21B40"/>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E21B40"/>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E21B40"/>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E21B40"/>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E21B40"/>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E21B40"/>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E21B40"/>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E21B40"/>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E21B40"/>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E21B40"/>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E21B40"/>
    <w:rPr>
      <w:rFonts w:eastAsiaTheme="majorEastAsia" w:cstheme="majorBidi"/>
      <w:color w:val="272727" w:themeColor="text1" w:themeTint="D8"/>
    </w:rPr>
  </w:style>
  <w:style w:type="paragraph" w:styleId="Titel">
    <w:name w:val="Title"/>
    <w:basedOn w:val="Standard"/>
    <w:next w:val="Standard"/>
    <w:link w:val="TitelZchn"/>
    <w:uiPriority w:val="10"/>
    <w:qFormat/>
    <w:rsid w:val="00E21B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E21B40"/>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E21B40"/>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E21B40"/>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E21B40"/>
    <w:pPr>
      <w:spacing w:before="160"/>
      <w:jc w:val="center"/>
    </w:pPr>
    <w:rPr>
      <w:i/>
      <w:iCs/>
      <w:color w:val="404040" w:themeColor="text1" w:themeTint="BF"/>
    </w:rPr>
  </w:style>
  <w:style w:type="character" w:customStyle="1" w:styleId="ZitatZchn">
    <w:name w:val="Zitat Zchn"/>
    <w:basedOn w:val="Absatz-Standardschriftart"/>
    <w:link w:val="Zitat"/>
    <w:uiPriority w:val="29"/>
    <w:rsid w:val="00E21B40"/>
    <w:rPr>
      <w:i/>
      <w:iCs/>
      <w:color w:val="404040" w:themeColor="text1" w:themeTint="BF"/>
    </w:rPr>
  </w:style>
  <w:style w:type="paragraph" w:styleId="Listenabsatz">
    <w:name w:val="List Paragraph"/>
    <w:basedOn w:val="Standard"/>
    <w:uiPriority w:val="34"/>
    <w:qFormat/>
    <w:rsid w:val="00E21B40"/>
    <w:pPr>
      <w:ind w:left="720"/>
      <w:contextualSpacing/>
    </w:pPr>
  </w:style>
  <w:style w:type="character" w:styleId="IntensiveHervorhebung">
    <w:name w:val="Intense Emphasis"/>
    <w:basedOn w:val="Absatz-Standardschriftart"/>
    <w:uiPriority w:val="21"/>
    <w:qFormat/>
    <w:rsid w:val="00E21B40"/>
    <w:rPr>
      <w:i/>
      <w:iCs/>
      <w:color w:val="0F4761" w:themeColor="accent1" w:themeShade="BF"/>
    </w:rPr>
  </w:style>
  <w:style w:type="paragraph" w:styleId="IntensivesZitat">
    <w:name w:val="Intense Quote"/>
    <w:basedOn w:val="Standard"/>
    <w:next w:val="Standard"/>
    <w:link w:val="IntensivesZitatZchn"/>
    <w:uiPriority w:val="30"/>
    <w:qFormat/>
    <w:rsid w:val="00E21B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E21B40"/>
    <w:rPr>
      <w:i/>
      <w:iCs/>
      <w:color w:val="0F4761" w:themeColor="accent1" w:themeShade="BF"/>
    </w:rPr>
  </w:style>
  <w:style w:type="character" w:styleId="IntensiverVerweis">
    <w:name w:val="Intense Reference"/>
    <w:basedOn w:val="Absatz-Standardschriftart"/>
    <w:uiPriority w:val="32"/>
    <w:qFormat/>
    <w:rsid w:val="00E21B4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1275</Words>
  <Characters>8039</Characters>
  <Application>Microsoft Office Word</Application>
  <DocSecurity>0</DocSecurity>
  <Lines>66</Lines>
  <Paragraphs>18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Sven Hecker | derTaler</dc:creator>
  <cp:keywords/>
  <dc:description/>
  <cp:lastModifiedBy>Sven Hecker | derTaler</cp:lastModifiedBy>
  <cp:revision>1</cp:revision>
  <dcterms:created xsi:type="dcterms:W3CDTF">2026-09-09T08:39:00Z</dcterms:created>
  <dcterms:modified xsi:type="dcterms:W3CDTF">2026-09-09T09:41:00Z</dcterms:modified>
</cp:coreProperties>
</file>